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3A645" w14:textId="77777777" w:rsidR="000A2972" w:rsidRPr="00BB54EC" w:rsidRDefault="000A2972" w:rsidP="000A2972">
      <w:pPr>
        <w:ind w:firstLine="0"/>
        <w:jc w:val="center"/>
        <w:rPr>
          <w:rFonts w:ascii="Times New Roman" w:eastAsia="Times New Roman" w:hAnsi="Times New Roman" w:cs="Times New Roman"/>
          <w:b/>
          <w:bCs/>
          <w:sz w:val="24"/>
          <w:szCs w:val="24"/>
          <w:lang/>
        </w:rPr>
      </w:pPr>
    </w:p>
    <w:p w14:paraId="1625E4BE" w14:textId="470146BB" w:rsidR="000A2972" w:rsidRPr="00BB54EC" w:rsidRDefault="000A2972" w:rsidP="00BB54EC">
      <w:pPr>
        <w:ind w:firstLine="0"/>
        <w:rPr>
          <w:rFonts w:ascii="Times New Roman" w:eastAsia="Times New Roman" w:hAnsi="Times New Roman" w:cs="Times New Roman"/>
          <w:b/>
          <w:bCs/>
          <w:sz w:val="24"/>
          <w:szCs w:val="24"/>
          <w:lang/>
        </w:rPr>
      </w:pPr>
    </w:p>
    <w:p w14:paraId="10FB65CB" w14:textId="77777777" w:rsidR="000A2972" w:rsidRPr="00BB54EC" w:rsidRDefault="000A2972" w:rsidP="000A2972">
      <w:pPr>
        <w:ind w:firstLine="0"/>
        <w:jc w:val="center"/>
        <w:rPr>
          <w:rFonts w:ascii="Times New Roman" w:eastAsia="Times New Roman" w:hAnsi="Times New Roman" w:cs="Times New Roman"/>
          <w:b/>
          <w:bCs/>
          <w:sz w:val="24"/>
          <w:szCs w:val="24"/>
          <w:lang/>
        </w:rPr>
      </w:pPr>
    </w:p>
    <w:p w14:paraId="2ABA2777" w14:textId="77777777" w:rsidR="000A2972" w:rsidRPr="00BB54EC" w:rsidRDefault="000A2972" w:rsidP="000A2972">
      <w:pPr>
        <w:ind w:firstLine="0"/>
        <w:jc w:val="center"/>
        <w:rPr>
          <w:rFonts w:ascii="Times New Roman" w:eastAsia="Times New Roman" w:hAnsi="Times New Roman" w:cs="Times New Roman"/>
          <w:b/>
          <w:bCs/>
          <w:sz w:val="24"/>
          <w:szCs w:val="24"/>
          <w:lang/>
        </w:rPr>
      </w:pPr>
    </w:p>
    <w:p w14:paraId="476C6131" w14:textId="177CD312" w:rsidR="000A2972" w:rsidRPr="00BB54EC" w:rsidRDefault="000A2972" w:rsidP="000A2972">
      <w:pPr>
        <w:ind w:firstLine="0"/>
        <w:jc w:val="center"/>
        <w:rPr>
          <w:rFonts w:ascii="Times New Roman" w:eastAsia="Times New Roman" w:hAnsi="Times New Roman" w:cs="Times New Roman"/>
          <w:b/>
          <w:bCs/>
          <w:sz w:val="24"/>
          <w:szCs w:val="24"/>
          <w:lang/>
        </w:rPr>
      </w:pPr>
      <w:r w:rsidRPr="00BB54EC">
        <w:rPr>
          <w:rFonts w:ascii="Times New Roman" w:eastAsia="Times New Roman" w:hAnsi="Times New Roman" w:cs="Times New Roman"/>
          <w:b/>
          <w:bCs/>
          <w:sz w:val="24"/>
          <w:szCs w:val="24"/>
          <w:lang/>
        </w:rPr>
        <w:t>Milgram Experiment and Bandura Bobo Doll’s Study</w:t>
      </w:r>
    </w:p>
    <w:p w14:paraId="55256E68" w14:textId="77777777" w:rsidR="000A2972" w:rsidRPr="00BB54EC" w:rsidRDefault="000A2972" w:rsidP="000A2972">
      <w:pPr>
        <w:ind w:firstLine="0"/>
        <w:contextualSpacing/>
        <w:jc w:val="center"/>
        <w:rPr>
          <w:rFonts w:ascii="Times New Roman" w:hAnsi="Times New Roman" w:cs="Times New Roman"/>
          <w:spacing w:val="3"/>
          <w:sz w:val="24"/>
          <w:szCs w:val="24"/>
          <w:shd w:val="clear" w:color="auto" w:fill="FFFFFF"/>
        </w:rPr>
      </w:pPr>
    </w:p>
    <w:p w14:paraId="18D04195" w14:textId="0C8E9637" w:rsidR="000A2972" w:rsidRPr="00BB54EC" w:rsidRDefault="000A2972" w:rsidP="000A2972">
      <w:pPr>
        <w:ind w:firstLine="0"/>
        <w:contextualSpacing/>
        <w:jc w:val="center"/>
        <w:rPr>
          <w:rFonts w:ascii="Times New Roman" w:hAnsi="Times New Roman" w:cs="Times New Roman"/>
          <w:spacing w:val="3"/>
          <w:sz w:val="24"/>
          <w:szCs w:val="24"/>
          <w:shd w:val="clear" w:color="auto" w:fill="FFFFFF"/>
        </w:rPr>
      </w:pPr>
      <w:r w:rsidRPr="00BB54EC">
        <w:rPr>
          <w:rFonts w:ascii="Times New Roman" w:hAnsi="Times New Roman" w:cs="Times New Roman"/>
          <w:spacing w:val="3"/>
          <w:sz w:val="24"/>
          <w:szCs w:val="24"/>
          <w:shd w:val="clear" w:color="auto" w:fill="FFFFFF"/>
        </w:rPr>
        <w:t>Student’s Name</w:t>
      </w:r>
    </w:p>
    <w:p w14:paraId="08709ED7" w14:textId="77777777" w:rsidR="000A2972" w:rsidRPr="00BB54EC" w:rsidRDefault="000A2972" w:rsidP="000A2972">
      <w:pPr>
        <w:ind w:firstLine="0"/>
        <w:contextualSpacing/>
        <w:jc w:val="center"/>
        <w:rPr>
          <w:rFonts w:ascii="Times New Roman" w:hAnsi="Times New Roman" w:cs="Times New Roman"/>
          <w:spacing w:val="3"/>
          <w:sz w:val="24"/>
          <w:szCs w:val="24"/>
          <w:shd w:val="clear" w:color="auto" w:fill="FFFFFF"/>
        </w:rPr>
      </w:pPr>
      <w:r w:rsidRPr="00BB54EC">
        <w:rPr>
          <w:rFonts w:ascii="Times New Roman" w:hAnsi="Times New Roman" w:cs="Times New Roman"/>
          <w:spacing w:val="3"/>
          <w:sz w:val="24"/>
          <w:szCs w:val="24"/>
          <w:shd w:val="clear" w:color="auto" w:fill="FFFFFF"/>
        </w:rPr>
        <w:t>Course Department, Institution</w:t>
      </w:r>
    </w:p>
    <w:p w14:paraId="638A49F0" w14:textId="77777777" w:rsidR="000A2972" w:rsidRPr="00BB54EC" w:rsidRDefault="000A2972" w:rsidP="000A2972">
      <w:pPr>
        <w:ind w:firstLine="0"/>
        <w:contextualSpacing/>
        <w:jc w:val="center"/>
        <w:rPr>
          <w:rFonts w:ascii="Times New Roman" w:hAnsi="Times New Roman" w:cs="Times New Roman"/>
          <w:spacing w:val="3"/>
          <w:sz w:val="24"/>
          <w:szCs w:val="24"/>
          <w:shd w:val="clear" w:color="auto" w:fill="FFFFFF"/>
        </w:rPr>
      </w:pPr>
      <w:r w:rsidRPr="00BB54EC">
        <w:rPr>
          <w:rFonts w:ascii="Times New Roman" w:hAnsi="Times New Roman" w:cs="Times New Roman"/>
          <w:spacing w:val="3"/>
          <w:sz w:val="24"/>
          <w:szCs w:val="24"/>
          <w:shd w:val="clear" w:color="auto" w:fill="FFFFFF"/>
        </w:rPr>
        <w:t>Course Code, Course Name</w:t>
      </w:r>
    </w:p>
    <w:p w14:paraId="4B435FFE" w14:textId="77777777" w:rsidR="000A2972" w:rsidRPr="00BB54EC" w:rsidRDefault="000A2972" w:rsidP="000A2972">
      <w:pPr>
        <w:ind w:firstLine="0"/>
        <w:contextualSpacing/>
        <w:jc w:val="center"/>
        <w:rPr>
          <w:rFonts w:ascii="Times New Roman" w:hAnsi="Times New Roman" w:cs="Times New Roman"/>
          <w:spacing w:val="3"/>
          <w:sz w:val="24"/>
          <w:szCs w:val="24"/>
          <w:shd w:val="clear" w:color="auto" w:fill="FFFFFF"/>
        </w:rPr>
      </w:pPr>
      <w:r w:rsidRPr="00BB54EC">
        <w:rPr>
          <w:rFonts w:ascii="Times New Roman" w:hAnsi="Times New Roman" w:cs="Times New Roman"/>
          <w:spacing w:val="3"/>
          <w:sz w:val="24"/>
          <w:szCs w:val="24"/>
          <w:shd w:val="clear" w:color="auto" w:fill="FFFFFF"/>
        </w:rPr>
        <w:t>Instructor’s Name</w:t>
      </w:r>
    </w:p>
    <w:p w14:paraId="72C66B03" w14:textId="77777777" w:rsidR="000A2972" w:rsidRPr="00BB54EC" w:rsidRDefault="000A2972" w:rsidP="000A2972">
      <w:pPr>
        <w:ind w:firstLine="0"/>
        <w:contextualSpacing/>
        <w:jc w:val="center"/>
        <w:rPr>
          <w:rFonts w:ascii="Times New Roman" w:hAnsi="Times New Roman" w:cs="Times New Roman"/>
          <w:spacing w:val="3"/>
          <w:sz w:val="24"/>
          <w:szCs w:val="24"/>
          <w:shd w:val="clear" w:color="auto" w:fill="FFFFFF"/>
        </w:rPr>
      </w:pPr>
      <w:r w:rsidRPr="00BB54EC">
        <w:rPr>
          <w:rFonts w:ascii="Times New Roman" w:hAnsi="Times New Roman" w:cs="Times New Roman"/>
          <w:spacing w:val="3"/>
          <w:sz w:val="24"/>
          <w:szCs w:val="24"/>
          <w:shd w:val="clear" w:color="auto" w:fill="FFFFFF"/>
        </w:rPr>
        <w:t>Date</w:t>
      </w:r>
    </w:p>
    <w:p w14:paraId="7375B91D" w14:textId="77777777" w:rsidR="000A2972" w:rsidRPr="00BB54EC" w:rsidRDefault="000A2972">
      <w:pPr>
        <w:rPr>
          <w:rFonts w:ascii="Times New Roman" w:eastAsia="Times New Roman" w:hAnsi="Times New Roman" w:cs="Times New Roman"/>
          <w:sz w:val="24"/>
          <w:szCs w:val="24"/>
          <w:lang/>
        </w:rPr>
      </w:pPr>
      <w:r w:rsidRPr="00BB54EC">
        <w:rPr>
          <w:rFonts w:ascii="Times New Roman" w:eastAsia="Times New Roman" w:hAnsi="Times New Roman" w:cs="Times New Roman"/>
          <w:sz w:val="24"/>
          <w:szCs w:val="24"/>
          <w:lang/>
        </w:rPr>
        <w:br w:type="page"/>
      </w:r>
    </w:p>
    <w:p w14:paraId="65EB8EC0" w14:textId="11EAB02F" w:rsidR="000A2972" w:rsidRPr="00BB54EC" w:rsidRDefault="000A2972" w:rsidP="000A2972">
      <w:pPr>
        <w:pStyle w:val="Heading1"/>
        <w:ind w:firstLine="0"/>
        <w:jc w:val="center"/>
        <w:rPr>
          <w:rFonts w:ascii="Times New Roman" w:eastAsia="Times New Roman" w:hAnsi="Times New Roman" w:cs="Times New Roman"/>
          <w:b/>
          <w:bCs/>
          <w:color w:val="auto"/>
          <w:sz w:val="24"/>
          <w:szCs w:val="24"/>
          <w:lang/>
        </w:rPr>
      </w:pPr>
      <w:r w:rsidRPr="00BB54EC">
        <w:rPr>
          <w:rFonts w:ascii="Times New Roman" w:eastAsia="Times New Roman" w:hAnsi="Times New Roman" w:cs="Times New Roman"/>
          <w:b/>
          <w:bCs/>
          <w:color w:val="auto"/>
          <w:sz w:val="24"/>
          <w:szCs w:val="24"/>
          <w:lang/>
        </w:rPr>
        <w:lastRenderedPageBreak/>
        <w:t>Milgram Experiment and Bandura Bobo Doll’s Study</w:t>
      </w:r>
    </w:p>
    <w:p w14:paraId="78A761F7" w14:textId="0C51B9CF" w:rsidR="000A2972" w:rsidRPr="00BB54EC" w:rsidRDefault="00AC729A" w:rsidP="000A2972">
      <w:pPr>
        <w:rPr>
          <w:rFonts w:ascii="Times New Roman" w:eastAsia="Times New Roman" w:hAnsi="Times New Roman" w:cs="Times New Roman"/>
          <w:sz w:val="24"/>
          <w:szCs w:val="24"/>
          <w:lang/>
        </w:rPr>
      </w:pPr>
      <w:r w:rsidRPr="00BB54EC">
        <w:rPr>
          <w:rFonts w:ascii="Times New Roman" w:eastAsia="Times New Roman" w:hAnsi="Times New Roman" w:cs="Times New Roman"/>
          <w:sz w:val="24"/>
          <w:szCs w:val="24"/>
          <w:lang/>
        </w:rPr>
        <w:t xml:space="preserve">Milgram Experiment and </w:t>
      </w:r>
      <w:r w:rsidR="00BB1B69" w:rsidRPr="00BB54EC">
        <w:rPr>
          <w:rFonts w:ascii="Times New Roman" w:eastAsia="Times New Roman" w:hAnsi="Times New Roman" w:cs="Times New Roman"/>
          <w:sz w:val="24"/>
          <w:szCs w:val="24"/>
          <w:lang/>
        </w:rPr>
        <w:t>Modelling</w:t>
      </w:r>
      <w:r w:rsidRPr="00BB54EC">
        <w:rPr>
          <w:rFonts w:ascii="Times New Roman" w:eastAsia="Times New Roman" w:hAnsi="Times New Roman" w:cs="Times New Roman"/>
          <w:sz w:val="24"/>
          <w:szCs w:val="24"/>
          <w:lang/>
        </w:rPr>
        <w:t xml:space="preserve"> Aggression Bandura's Bobo Doll conducted unethical research. </w:t>
      </w:r>
      <w:r w:rsidR="0015290F" w:rsidRPr="00BB54EC">
        <w:rPr>
          <w:rFonts w:ascii="Times New Roman" w:eastAsia="Times New Roman" w:hAnsi="Times New Roman" w:cs="Times New Roman"/>
          <w:sz w:val="24"/>
          <w:szCs w:val="24"/>
          <w:lang/>
        </w:rPr>
        <w:t>The experiment of Milgram highlighted many ethical problems, firstly the degree of disappointment. Before volunteering, participants were unaware of any possible hazards but instead believed they were inflicting other people's bodily injury, perhaps exposing them to psychological trauma</w:t>
      </w:r>
      <w:r w:rsidR="0015290F" w:rsidRPr="00BB54EC">
        <w:rPr>
          <w:rFonts w:ascii="Times New Roman" w:eastAsia="Times New Roman" w:hAnsi="Times New Roman" w:cs="Times New Roman"/>
          <w:sz w:val="24"/>
          <w:szCs w:val="24"/>
          <w:lang/>
        </w:rPr>
        <w:t xml:space="preserve"> </w:t>
      </w:r>
      <w:r w:rsidR="005C7A60" w:rsidRPr="00BB54EC">
        <w:rPr>
          <w:rFonts w:ascii="Times New Roman" w:eastAsia="Times New Roman" w:hAnsi="Times New Roman" w:cs="Times New Roman"/>
          <w:sz w:val="24"/>
          <w:szCs w:val="24"/>
          <w:lang/>
        </w:rPr>
        <w:t>(</w:t>
      </w:r>
      <w:r w:rsidR="005C7A60" w:rsidRPr="00BB54EC">
        <w:rPr>
          <w:rFonts w:ascii="Times New Roman" w:hAnsi="Times New Roman" w:cs="Times New Roman"/>
          <w:sz w:val="24"/>
          <w:szCs w:val="24"/>
          <w:shd w:val="clear" w:color="auto" w:fill="FFFFFF"/>
        </w:rPr>
        <w:t xml:space="preserve">Banyard &amp; Grayson, 2017). </w:t>
      </w:r>
      <w:r w:rsidR="005F2102" w:rsidRPr="00BB54EC">
        <w:rPr>
          <w:rFonts w:ascii="Times New Roman" w:eastAsia="Times New Roman" w:hAnsi="Times New Roman" w:cs="Times New Roman"/>
          <w:sz w:val="24"/>
          <w:szCs w:val="24"/>
          <w:lang/>
        </w:rPr>
        <w:t xml:space="preserve">Numerous individuals were visibly agitated and displayed stress-related behaviors such as shaking, sweating, nervous laughing, lip biting, and pushing fingernails into palms. The second ethical issue was the right to revoke authorization. At no time throughout the research were participants able to withdraw </w:t>
      </w:r>
      <w:r w:rsidR="005C7A60" w:rsidRPr="00BB54EC">
        <w:rPr>
          <w:rFonts w:ascii="Times New Roman" w:eastAsia="Times New Roman" w:hAnsi="Times New Roman" w:cs="Times New Roman"/>
          <w:sz w:val="24"/>
          <w:szCs w:val="24"/>
          <w:lang/>
        </w:rPr>
        <w:t>(</w:t>
      </w:r>
      <w:r w:rsidR="005C7A60" w:rsidRPr="00BB54EC">
        <w:rPr>
          <w:rFonts w:ascii="Times New Roman" w:hAnsi="Times New Roman" w:cs="Times New Roman"/>
          <w:sz w:val="24"/>
          <w:szCs w:val="24"/>
          <w:shd w:val="clear" w:color="auto" w:fill="FFFFFF"/>
        </w:rPr>
        <w:t xml:space="preserve">Banyard &amp; Grayson, 2017). </w:t>
      </w:r>
      <w:r w:rsidR="000A2972" w:rsidRPr="00BB54EC">
        <w:rPr>
          <w:rFonts w:ascii="Times New Roman" w:eastAsia="Times New Roman" w:hAnsi="Times New Roman" w:cs="Times New Roman"/>
          <w:sz w:val="24"/>
          <w:szCs w:val="24"/>
          <w:lang/>
        </w:rPr>
        <w:t xml:space="preserve"> </w:t>
      </w:r>
      <w:r w:rsidR="005F2102" w:rsidRPr="00BB54EC">
        <w:rPr>
          <w:rFonts w:ascii="Times New Roman" w:eastAsia="Times New Roman" w:hAnsi="Times New Roman" w:cs="Times New Roman"/>
          <w:sz w:val="24"/>
          <w:szCs w:val="24"/>
          <w:lang/>
        </w:rPr>
        <w:t xml:space="preserve">Even when they requested termination of the investigation, the experimenter encouraged them to continue. The third ethical issue was the absence of debriefing. Milgram said that he successfully "de-hoaxed" his subjects. Milgram informed his participants that the research </w:t>
      </w:r>
      <w:bookmarkStart w:id="0" w:name="_GoBack"/>
      <w:bookmarkEnd w:id="0"/>
      <w:r w:rsidR="005F2102" w:rsidRPr="00BB54EC">
        <w:rPr>
          <w:rFonts w:ascii="Times New Roman" w:eastAsia="Times New Roman" w:hAnsi="Times New Roman" w:cs="Times New Roman"/>
          <w:sz w:val="24"/>
          <w:szCs w:val="24"/>
          <w:lang/>
        </w:rPr>
        <w:t>was a hoax, but he never fully disclosed the purpose of the experiment to them</w:t>
      </w:r>
      <w:r w:rsidR="005F2102" w:rsidRPr="00BB54EC">
        <w:rPr>
          <w:rFonts w:ascii="Times New Roman" w:eastAsia="Times New Roman" w:hAnsi="Times New Roman" w:cs="Times New Roman"/>
          <w:sz w:val="24"/>
          <w:szCs w:val="24"/>
          <w:lang/>
        </w:rPr>
        <w:t xml:space="preserve"> </w:t>
      </w:r>
      <w:r w:rsidR="005C7A60" w:rsidRPr="00BB54EC">
        <w:rPr>
          <w:rFonts w:ascii="Times New Roman" w:eastAsia="Times New Roman" w:hAnsi="Times New Roman" w:cs="Times New Roman"/>
          <w:sz w:val="24"/>
          <w:szCs w:val="24"/>
          <w:lang/>
        </w:rPr>
        <w:t>(</w:t>
      </w:r>
      <w:r w:rsidR="005C7A60" w:rsidRPr="00BB54EC">
        <w:rPr>
          <w:rFonts w:ascii="Times New Roman" w:hAnsi="Times New Roman" w:cs="Times New Roman"/>
          <w:sz w:val="24"/>
          <w:szCs w:val="24"/>
          <w:shd w:val="clear" w:color="auto" w:fill="FFFFFF"/>
        </w:rPr>
        <w:t>Banyard &amp; Grayson, 2017).</w:t>
      </w:r>
    </w:p>
    <w:p w14:paraId="48663E76" w14:textId="4F268B6E" w:rsidR="000A2972" w:rsidRPr="00BB54EC" w:rsidRDefault="005F2102" w:rsidP="000A2972">
      <w:pPr>
        <w:rPr>
          <w:rFonts w:ascii="Times New Roman" w:eastAsia="Times New Roman" w:hAnsi="Times New Roman" w:cs="Times New Roman"/>
          <w:sz w:val="24"/>
          <w:szCs w:val="24"/>
          <w:lang/>
        </w:rPr>
      </w:pPr>
      <w:r w:rsidRPr="00BB54EC">
        <w:rPr>
          <w:rFonts w:ascii="Times New Roman" w:eastAsia="Times New Roman" w:hAnsi="Times New Roman" w:cs="Times New Roman"/>
          <w:sz w:val="24"/>
          <w:szCs w:val="24"/>
          <w:lang/>
        </w:rPr>
        <w:t xml:space="preserve">Similarly, the Bandura doll research raised some ethical concerns. The primary concern is the safety and well-being of participants. They may have been disturbed by the aggressive behavior they witnessed. The aggressive behavior they learned while conducting the research may have stayed with them and developed into a behavioral problem </w:t>
      </w:r>
      <w:r w:rsidR="005C7A60" w:rsidRPr="00BB54EC">
        <w:rPr>
          <w:rFonts w:ascii="Times New Roman" w:eastAsia="Times New Roman" w:hAnsi="Times New Roman" w:cs="Times New Roman"/>
          <w:sz w:val="24"/>
          <w:szCs w:val="24"/>
          <w:lang/>
        </w:rPr>
        <w:t>(</w:t>
      </w:r>
      <w:r w:rsidR="005C7A60" w:rsidRPr="00BB54EC">
        <w:rPr>
          <w:rFonts w:ascii="Times New Roman" w:hAnsi="Times New Roman" w:cs="Times New Roman"/>
          <w:sz w:val="24"/>
          <w:szCs w:val="24"/>
          <w:shd w:val="clear" w:color="auto" w:fill="FFFFFF"/>
        </w:rPr>
        <w:t>Goodwin &amp; Goodwin, 2016)</w:t>
      </w:r>
      <w:r w:rsidR="005C7A60" w:rsidRPr="00BB54EC">
        <w:rPr>
          <w:rFonts w:ascii="Times New Roman" w:eastAsia="Times New Roman" w:hAnsi="Times New Roman" w:cs="Times New Roman"/>
          <w:sz w:val="24"/>
          <w:szCs w:val="24"/>
          <w:lang/>
        </w:rPr>
        <w:t>.</w:t>
      </w:r>
      <w:r w:rsidR="000A2972" w:rsidRPr="00BB54EC">
        <w:rPr>
          <w:rFonts w:ascii="Times New Roman" w:eastAsia="Times New Roman" w:hAnsi="Times New Roman" w:cs="Times New Roman"/>
          <w:sz w:val="24"/>
          <w:szCs w:val="24"/>
          <w:lang/>
        </w:rPr>
        <w:t xml:space="preserve"> </w:t>
      </w:r>
      <w:r w:rsidRPr="00BB54EC">
        <w:rPr>
          <w:rFonts w:ascii="Times New Roman" w:eastAsia="Times New Roman" w:hAnsi="Times New Roman" w:cs="Times New Roman"/>
          <w:sz w:val="24"/>
          <w:szCs w:val="24"/>
          <w:lang/>
        </w:rPr>
        <w:t>The expectation is that participants will leave a study in the same state in which they came, which may not have occurred in this case. Although the children were unable to offer valid permission, their nursery teachers approved, and it is believed that their parents consented as well; this is referred to as presumptive consent</w:t>
      </w:r>
      <w:r w:rsidRPr="00BB54EC">
        <w:rPr>
          <w:rFonts w:ascii="Times New Roman" w:eastAsia="Times New Roman" w:hAnsi="Times New Roman" w:cs="Times New Roman"/>
          <w:sz w:val="24"/>
          <w:szCs w:val="24"/>
          <w:lang/>
        </w:rPr>
        <w:t>.</w:t>
      </w:r>
    </w:p>
    <w:p w14:paraId="6143F885" w14:textId="77777777" w:rsidR="00E9439F" w:rsidRPr="00BB54EC" w:rsidRDefault="00E9439F" w:rsidP="000A2972">
      <w:pPr>
        <w:rPr>
          <w:rFonts w:ascii="Times New Roman" w:eastAsia="Times New Roman" w:hAnsi="Times New Roman" w:cs="Times New Roman"/>
          <w:sz w:val="24"/>
          <w:szCs w:val="24"/>
          <w:lang/>
        </w:rPr>
      </w:pPr>
      <w:r w:rsidRPr="00BB54EC">
        <w:rPr>
          <w:rFonts w:ascii="Times New Roman" w:eastAsia="Times New Roman" w:hAnsi="Times New Roman" w:cs="Times New Roman"/>
          <w:sz w:val="24"/>
          <w:szCs w:val="24"/>
          <w:lang/>
        </w:rPr>
        <w:t xml:space="preserve">Today, many studies, such as Milgram's and Bandura's Bobo Doll study, are impossible to conduct due to the severe psychological impact on the volunteers </w:t>
      </w:r>
      <w:r w:rsidR="005C7A60" w:rsidRPr="00BB54EC">
        <w:rPr>
          <w:rFonts w:ascii="Times New Roman" w:eastAsia="Times New Roman" w:hAnsi="Times New Roman" w:cs="Times New Roman"/>
          <w:sz w:val="24"/>
          <w:szCs w:val="24"/>
          <w:lang/>
        </w:rPr>
        <w:t>(</w:t>
      </w:r>
      <w:r w:rsidR="005C7A60" w:rsidRPr="00BB54EC">
        <w:rPr>
          <w:rFonts w:ascii="Times New Roman" w:hAnsi="Times New Roman" w:cs="Times New Roman"/>
          <w:sz w:val="24"/>
          <w:szCs w:val="24"/>
          <w:shd w:val="clear" w:color="auto" w:fill="FFFFFF"/>
        </w:rPr>
        <w:t>Goodwin &amp; Goodwin, 2016)</w:t>
      </w:r>
      <w:r w:rsidR="000A2972" w:rsidRPr="00BB54EC">
        <w:rPr>
          <w:rFonts w:ascii="Times New Roman" w:eastAsia="Times New Roman" w:hAnsi="Times New Roman" w:cs="Times New Roman"/>
          <w:sz w:val="24"/>
          <w:szCs w:val="24"/>
          <w:lang/>
        </w:rPr>
        <w:t xml:space="preserve">. </w:t>
      </w:r>
      <w:r w:rsidRPr="00BB54EC">
        <w:rPr>
          <w:rFonts w:ascii="Times New Roman" w:eastAsia="Times New Roman" w:hAnsi="Times New Roman" w:cs="Times New Roman"/>
          <w:sz w:val="24"/>
          <w:szCs w:val="24"/>
          <w:lang/>
        </w:rPr>
        <w:lastRenderedPageBreak/>
        <w:t xml:space="preserve">The study's detrimental psychological repercussions result from the numerous unethical research procedures utilized—for example, Bandura's Bobo Doll research led infants to be aggressive. Additionally, due to Bandura's Bobo Doll experiment, children were more likely to have unpleasant experiences </w:t>
      </w:r>
      <w:r w:rsidR="005C7A60" w:rsidRPr="00BB54EC">
        <w:rPr>
          <w:rFonts w:ascii="Times New Roman" w:eastAsia="Times New Roman" w:hAnsi="Times New Roman" w:cs="Times New Roman"/>
          <w:sz w:val="24"/>
          <w:szCs w:val="24"/>
          <w:lang/>
        </w:rPr>
        <w:t>(</w:t>
      </w:r>
      <w:r w:rsidR="005C7A60" w:rsidRPr="00BB54EC">
        <w:rPr>
          <w:rFonts w:ascii="Times New Roman" w:hAnsi="Times New Roman" w:cs="Times New Roman"/>
          <w:sz w:val="24"/>
          <w:szCs w:val="24"/>
          <w:shd w:val="clear" w:color="auto" w:fill="FFFFFF"/>
        </w:rPr>
        <w:t>Warburton &amp; Bushman, 2019)</w:t>
      </w:r>
      <w:r w:rsidR="000A2972" w:rsidRPr="00BB54EC">
        <w:rPr>
          <w:rFonts w:ascii="Times New Roman" w:eastAsia="Times New Roman" w:hAnsi="Times New Roman" w:cs="Times New Roman"/>
          <w:sz w:val="24"/>
          <w:szCs w:val="24"/>
          <w:lang/>
        </w:rPr>
        <w:t xml:space="preserve">. </w:t>
      </w:r>
      <w:r w:rsidRPr="00BB54EC">
        <w:rPr>
          <w:rFonts w:ascii="Times New Roman" w:eastAsia="Times New Roman" w:hAnsi="Times New Roman" w:cs="Times New Roman"/>
          <w:sz w:val="24"/>
          <w:szCs w:val="24"/>
          <w:lang/>
        </w:rPr>
        <w:t>For instance, seeing an adult model engage in violent behavior may convince children that such behavior is acceptable. As a result, they may be more likely to exhibit similar behavior when confronted with similar circumstances.</w:t>
      </w:r>
    </w:p>
    <w:p w14:paraId="7249F244" w14:textId="46387F3C" w:rsidR="00DF0C37" w:rsidRPr="00BB54EC" w:rsidRDefault="00DF0C37" w:rsidP="000A2972">
      <w:pPr>
        <w:rPr>
          <w:rFonts w:ascii="Times New Roman" w:eastAsia="Times New Roman" w:hAnsi="Times New Roman" w:cs="Times New Roman"/>
          <w:sz w:val="24"/>
          <w:szCs w:val="24"/>
          <w:lang/>
        </w:rPr>
      </w:pPr>
      <w:r w:rsidRPr="00BB54EC">
        <w:rPr>
          <w:rFonts w:ascii="Times New Roman" w:eastAsia="Times New Roman" w:hAnsi="Times New Roman" w:cs="Times New Roman"/>
          <w:sz w:val="24"/>
          <w:szCs w:val="24"/>
          <w:lang/>
        </w:rPr>
        <w:t xml:space="preserve">Similarly, the Milgram experiment cannot be conducted today due to the similar severe psychological repercussions imposed on the participants by the experiment's ethical issues. The Milgram experiment raises the following ethical issues: deception, participant protection, and withdrawal </w:t>
      </w:r>
      <w:r w:rsidR="005C7A60" w:rsidRPr="00BB54EC">
        <w:rPr>
          <w:rFonts w:ascii="Times New Roman" w:eastAsia="Times New Roman" w:hAnsi="Times New Roman" w:cs="Times New Roman"/>
          <w:sz w:val="24"/>
          <w:szCs w:val="24"/>
          <w:lang/>
        </w:rPr>
        <w:t>(</w:t>
      </w:r>
      <w:r w:rsidR="005C7A60" w:rsidRPr="00BB54EC">
        <w:rPr>
          <w:rFonts w:ascii="Times New Roman" w:hAnsi="Times New Roman" w:cs="Times New Roman"/>
          <w:sz w:val="24"/>
          <w:szCs w:val="24"/>
          <w:shd w:val="clear" w:color="auto" w:fill="FFFFFF"/>
        </w:rPr>
        <w:t>Warburton &amp; Bushman, 2019)</w:t>
      </w:r>
      <w:r w:rsidR="000A2972" w:rsidRPr="00BB54EC">
        <w:rPr>
          <w:rFonts w:ascii="Times New Roman" w:eastAsia="Times New Roman" w:hAnsi="Times New Roman" w:cs="Times New Roman"/>
          <w:sz w:val="24"/>
          <w:szCs w:val="24"/>
          <w:lang/>
        </w:rPr>
        <w:t xml:space="preserve">. </w:t>
      </w:r>
      <w:r w:rsidRPr="00BB54EC">
        <w:rPr>
          <w:rFonts w:ascii="Times New Roman" w:eastAsia="Times New Roman" w:hAnsi="Times New Roman" w:cs="Times New Roman"/>
          <w:sz w:val="24"/>
          <w:szCs w:val="24"/>
          <w:lang/>
        </w:rPr>
        <w:t>As a result, the experiment is considered unethical because participants believed they were shocking living subjects. The participants had no notion the learner was a colleague of Milgram's. As a result of these findings, we may infer that specific test are currently difficult to perform.</w:t>
      </w:r>
    </w:p>
    <w:p w14:paraId="4B9AB55C" w14:textId="72484C18" w:rsidR="000A2972" w:rsidRPr="00BB54EC" w:rsidRDefault="00DF0C37" w:rsidP="000A2972">
      <w:pPr>
        <w:rPr>
          <w:rFonts w:ascii="Times New Roman" w:eastAsia="Times New Roman" w:hAnsi="Times New Roman" w:cs="Times New Roman"/>
          <w:sz w:val="24"/>
          <w:szCs w:val="24"/>
          <w:lang/>
        </w:rPr>
      </w:pPr>
      <w:r w:rsidRPr="00BB54EC">
        <w:rPr>
          <w:rFonts w:ascii="Times New Roman" w:eastAsia="Times New Roman" w:hAnsi="Times New Roman" w:cs="Times New Roman"/>
          <w:sz w:val="24"/>
          <w:szCs w:val="24"/>
          <w:lang/>
        </w:rPr>
        <w:t xml:space="preserve">Both the Milgram experiment and Bandura's Bobo Doll study produced highly beneficial results despite various ethical issues. The Milgram experiment, for example, had a high degree of dependability since the identical results were achieved on both repeats, and it remains an effective tool for waking us to the extent to which many of us are subservient to authority contradicting ideas such as the flight from respect. </w:t>
      </w:r>
      <w:r w:rsidR="0015290F" w:rsidRPr="00BB54EC">
        <w:rPr>
          <w:rFonts w:ascii="Times New Roman" w:eastAsia="Times New Roman" w:hAnsi="Times New Roman" w:cs="Times New Roman"/>
          <w:sz w:val="24"/>
          <w:szCs w:val="24"/>
          <w:lang/>
        </w:rPr>
        <w:t>Similarly, Bandura's Bobo Doll experiment revealed the ability of youngsters to acquire social behaviors, such as assault through observation learning.</w:t>
      </w:r>
    </w:p>
    <w:p w14:paraId="5743BCF0" w14:textId="5CB41994" w:rsidR="00A261DE" w:rsidRPr="00BB54EC" w:rsidRDefault="00A261DE">
      <w:pPr>
        <w:rPr>
          <w:rFonts w:ascii="Times New Roman" w:eastAsia="Times New Roman" w:hAnsi="Times New Roman" w:cs="Times New Roman"/>
          <w:sz w:val="24"/>
          <w:szCs w:val="24"/>
          <w:lang/>
        </w:rPr>
      </w:pPr>
      <w:r w:rsidRPr="00BB54EC">
        <w:rPr>
          <w:rFonts w:ascii="Times New Roman" w:eastAsia="Times New Roman" w:hAnsi="Times New Roman" w:cs="Times New Roman"/>
          <w:sz w:val="24"/>
          <w:szCs w:val="24"/>
          <w:lang/>
        </w:rPr>
        <w:br w:type="page"/>
      </w:r>
    </w:p>
    <w:p w14:paraId="04462D2B" w14:textId="1570A8B3" w:rsidR="00A261DE" w:rsidRPr="00BB54EC" w:rsidRDefault="00A261DE" w:rsidP="005C7A60">
      <w:pPr>
        <w:pStyle w:val="Heading1"/>
        <w:ind w:firstLine="0"/>
        <w:jc w:val="center"/>
        <w:rPr>
          <w:rFonts w:ascii="Times New Roman" w:eastAsia="Times New Roman" w:hAnsi="Times New Roman" w:cs="Times New Roman"/>
          <w:b/>
          <w:bCs/>
          <w:color w:val="auto"/>
          <w:sz w:val="24"/>
          <w:szCs w:val="24"/>
          <w:lang/>
        </w:rPr>
      </w:pPr>
      <w:r w:rsidRPr="00BB54EC">
        <w:rPr>
          <w:rFonts w:ascii="Times New Roman" w:eastAsia="Times New Roman" w:hAnsi="Times New Roman" w:cs="Times New Roman"/>
          <w:b/>
          <w:bCs/>
          <w:color w:val="auto"/>
          <w:sz w:val="24"/>
          <w:szCs w:val="24"/>
          <w:lang/>
        </w:rPr>
        <w:lastRenderedPageBreak/>
        <w:t>References.</w:t>
      </w:r>
    </w:p>
    <w:p w14:paraId="1E049CAB" w14:textId="479DBB96" w:rsidR="00A261DE" w:rsidRPr="00BB54EC" w:rsidRDefault="00A261DE" w:rsidP="00A261DE">
      <w:pPr>
        <w:ind w:left="720" w:hanging="720"/>
        <w:rPr>
          <w:rFonts w:ascii="Times New Roman" w:eastAsia="Times New Roman" w:hAnsi="Times New Roman" w:cs="Times New Roman"/>
          <w:sz w:val="24"/>
          <w:szCs w:val="24"/>
          <w:lang/>
        </w:rPr>
      </w:pPr>
      <w:r w:rsidRPr="00BB54EC">
        <w:rPr>
          <w:rFonts w:ascii="Times New Roman" w:eastAsia="Times New Roman" w:hAnsi="Times New Roman" w:cs="Times New Roman"/>
          <w:sz w:val="24"/>
          <w:szCs w:val="24"/>
          <w:lang/>
        </w:rPr>
        <w:t xml:space="preserve">(2021). Retrieved 22 September 2021, from </w:t>
      </w:r>
      <w:hyperlink r:id="rId6" w:history="1">
        <w:r w:rsidRPr="00BB54EC">
          <w:rPr>
            <w:rStyle w:val="Hyperlink"/>
            <w:rFonts w:ascii="Times New Roman" w:eastAsia="Times New Roman" w:hAnsi="Times New Roman" w:cs="Times New Roman"/>
            <w:color w:val="auto"/>
            <w:sz w:val="24"/>
            <w:szCs w:val="24"/>
            <w:lang/>
          </w:rPr>
          <w:t>https://www.youtube.com/watch?v=Czy99NF8ZL0</w:t>
        </w:r>
      </w:hyperlink>
    </w:p>
    <w:p w14:paraId="6697509D" w14:textId="3C9AF68A" w:rsidR="00A261DE" w:rsidRPr="00BB54EC" w:rsidRDefault="00A261DE" w:rsidP="00A261DE">
      <w:pPr>
        <w:ind w:left="720" w:hanging="720"/>
        <w:rPr>
          <w:rFonts w:ascii="Times New Roman" w:hAnsi="Times New Roman" w:cs="Times New Roman"/>
          <w:sz w:val="24"/>
          <w:szCs w:val="24"/>
          <w:shd w:val="clear" w:color="auto" w:fill="FFFFFF"/>
        </w:rPr>
      </w:pPr>
      <w:r w:rsidRPr="00BB54EC">
        <w:rPr>
          <w:rFonts w:ascii="Times New Roman" w:hAnsi="Times New Roman" w:cs="Times New Roman"/>
          <w:sz w:val="24"/>
          <w:szCs w:val="24"/>
          <w:shd w:val="clear" w:color="auto" w:fill="FFFFFF"/>
        </w:rPr>
        <w:t xml:space="preserve">(2021).Retrieved 22 September 2021, from </w:t>
      </w:r>
      <w:hyperlink r:id="rId7" w:history="1">
        <w:r w:rsidRPr="00BB54EC">
          <w:rPr>
            <w:rStyle w:val="Hyperlink"/>
            <w:rFonts w:ascii="Times New Roman" w:hAnsi="Times New Roman" w:cs="Times New Roman"/>
            <w:color w:val="auto"/>
            <w:sz w:val="24"/>
            <w:szCs w:val="24"/>
            <w:shd w:val="clear" w:color="auto" w:fill="FFFFFF"/>
          </w:rPr>
          <w:t>https://www.youtube.com/watch?v=xOYLCy5PVgM</w:t>
        </w:r>
      </w:hyperlink>
    </w:p>
    <w:p w14:paraId="1FF0D7E3" w14:textId="228FFD6D" w:rsidR="00A261DE" w:rsidRPr="00BB54EC" w:rsidRDefault="00A261DE" w:rsidP="00A261DE">
      <w:pPr>
        <w:ind w:left="720" w:hanging="720"/>
        <w:rPr>
          <w:rFonts w:ascii="Times New Roman" w:hAnsi="Times New Roman" w:cs="Times New Roman"/>
          <w:sz w:val="24"/>
          <w:szCs w:val="24"/>
          <w:shd w:val="clear" w:color="auto" w:fill="FFFFFF"/>
        </w:rPr>
      </w:pPr>
      <w:r w:rsidRPr="00BB54EC">
        <w:rPr>
          <w:rFonts w:ascii="Times New Roman" w:hAnsi="Times New Roman" w:cs="Times New Roman"/>
          <w:sz w:val="24"/>
          <w:szCs w:val="24"/>
          <w:shd w:val="clear" w:color="auto" w:fill="FFFFFF"/>
        </w:rPr>
        <w:t>Banyard, P., &amp; Grayson, A. (2017). Introducing psychological research. New York University Press.</w:t>
      </w:r>
    </w:p>
    <w:p w14:paraId="08F9FE4A" w14:textId="45C8E6CF" w:rsidR="005C7A60" w:rsidRPr="00BB54EC" w:rsidRDefault="005C7A60" w:rsidP="00A261DE">
      <w:pPr>
        <w:ind w:left="720" w:hanging="720"/>
        <w:rPr>
          <w:rFonts w:ascii="Times New Roman" w:hAnsi="Times New Roman" w:cs="Times New Roman"/>
          <w:sz w:val="24"/>
          <w:szCs w:val="24"/>
          <w:shd w:val="clear" w:color="auto" w:fill="FFFFFF"/>
        </w:rPr>
      </w:pPr>
      <w:r w:rsidRPr="00BB54EC">
        <w:rPr>
          <w:rFonts w:ascii="Times New Roman" w:hAnsi="Times New Roman" w:cs="Times New Roman"/>
          <w:sz w:val="24"/>
          <w:szCs w:val="24"/>
          <w:shd w:val="clear" w:color="auto" w:fill="FFFFFF"/>
        </w:rPr>
        <w:t>Goodwin, C. J., &amp; Goodwin, K. A. (2016). Research in psychology methods and design. John Wiley &amp; Sons.</w:t>
      </w:r>
    </w:p>
    <w:p w14:paraId="3E8DBC8D" w14:textId="1F4B1395" w:rsidR="005C7A60" w:rsidRPr="00BB54EC" w:rsidRDefault="005C7A60" w:rsidP="00A261DE">
      <w:pPr>
        <w:ind w:left="720" w:hanging="720"/>
        <w:rPr>
          <w:rFonts w:ascii="Times New Roman" w:hAnsi="Times New Roman" w:cs="Times New Roman"/>
          <w:sz w:val="24"/>
          <w:szCs w:val="24"/>
          <w:shd w:val="clear" w:color="auto" w:fill="FFFFFF"/>
        </w:rPr>
      </w:pPr>
      <w:r w:rsidRPr="00BB54EC">
        <w:rPr>
          <w:rFonts w:ascii="Times New Roman" w:hAnsi="Times New Roman" w:cs="Times New Roman"/>
          <w:sz w:val="24"/>
          <w:szCs w:val="24"/>
          <w:shd w:val="clear" w:color="auto" w:fill="FFFFFF"/>
        </w:rPr>
        <w:t>Warburton, W. A., &amp; Bushman, B. J. (2019). The competitive reaction time task: The development and scientific utility of a flexible laboratory aggression paradigm. </w:t>
      </w:r>
      <w:r w:rsidRPr="00BB54EC">
        <w:rPr>
          <w:rFonts w:ascii="Times New Roman" w:hAnsi="Times New Roman" w:cs="Times New Roman"/>
          <w:i/>
          <w:iCs/>
          <w:sz w:val="24"/>
          <w:szCs w:val="24"/>
          <w:shd w:val="clear" w:color="auto" w:fill="FFFFFF"/>
        </w:rPr>
        <w:t>Aggressive behavior</w:t>
      </w:r>
      <w:r w:rsidRPr="00BB54EC">
        <w:rPr>
          <w:rFonts w:ascii="Times New Roman" w:hAnsi="Times New Roman" w:cs="Times New Roman"/>
          <w:sz w:val="24"/>
          <w:szCs w:val="24"/>
          <w:shd w:val="clear" w:color="auto" w:fill="FFFFFF"/>
        </w:rPr>
        <w:t>, </w:t>
      </w:r>
      <w:r w:rsidRPr="00BB54EC">
        <w:rPr>
          <w:rFonts w:ascii="Times New Roman" w:hAnsi="Times New Roman" w:cs="Times New Roman"/>
          <w:i/>
          <w:iCs/>
          <w:sz w:val="24"/>
          <w:szCs w:val="24"/>
          <w:shd w:val="clear" w:color="auto" w:fill="FFFFFF"/>
        </w:rPr>
        <w:t>45</w:t>
      </w:r>
      <w:r w:rsidRPr="00BB54EC">
        <w:rPr>
          <w:rFonts w:ascii="Times New Roman" w:hAnsi="Times New Roman" w:cs="Times New Roman"/>
          <w:sz w:val="24"/>
          <w:szCs w:val="24"/>
          <w:shd w:val="clear" w:color="auto" w:fill="FFFFFF"/>
        </w:rPr>
        <w:t>(4), 389-396.</w:t>
      </w:r>
    </w:p>
    <w:p w14:paraId="53B6BC66" w14:textId="77777777" w:rsidR="00A261DE" w:rsidRPr="00BB54EC" w:rsidRDefault="00A261DE" w:rsidP="00A261DE">
      <w:pPr>
        <w:ind w:left="720" w:hanging="720"/>
        <w:rPr>
          <w:rFonts w:ascii="Times New Roman" w:hAnsi="Times New Roman" w:cs="Times New Roman"/>
          <w:sz w:val="24"/>
          <w:szCs w:val="24"/>
          <w:shd w:val="clear" w:color="auto" w:fill="FFFFFF"/>
        </w:rPr>
      </w:pPr>
    </w:p>
    <w:p w14:paraId="1291B046" w14:textId="77777777" w:rsidR="00A261DE" w:rsidRPr="00BB54EC" w:rsidRDefault="00A261DE" w:rsidP="00A261DE">
      <w:pPr>
        <w:ind w:left="720" w:hanging="720"/>
        <w:rPr>
          <w:rFonts w:ascii="Times New Roman" w:eastAsia="Times New Roman" w:hAnsi="Times New Roman" w:cs="Times New Roman"/>
          <w:sz w:val="24"/>
          <w:szCs w:val="24"/>
          <w:lang/>
        </w:rPr>
      </w:pPr>
    </w:p>
    <w:p w14:paraId="45248CE0" w14:textId="77777777" w:rsidR="00F62371" w:rsidRPr="00BB54EC" w:rsidRDefault="00F62371" w:rsidP="000A2972">
      <w:pPr>
        <w:rPr>
          <w:rFonts w:ascii="Times New Roman" w:hAnsi="Times New Roman" w:cs="Times New Roman"/>
          <w:sz w:val="24"/>
          <w:szCs w:val="24"/>
        </w:rPr>
      </w:pPr>
    </w:p>
    <w:sectPr w:rsidR="00F62371" w:rsidRPr="00BB54EC">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FFBE24" w14:textId="77777777" w:rsidR="00EF7249" w:rsidRDefault="00EF7249" w:rsidP="000A2972">
      <w:pPr>
        <w:spacing w:line="240" w:lineRule="auto"/>
      </w:pPr>
      <w:r>
        <w:separator/>
      </w:r>
    </w:p>
  </w:endnote>
  <w:endnote w:type="continuationSeparator" w:id="0">
    <w:p w14:paraId="566DA734" w14:textId="77777777" w:rsidR="00EF7249" w:rsidRDefault="00EF7249" w:rsidP="000A29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EABC5" w14:textId="77777777" w:rsidR="00EF7249" w:rsidRDefault="00EF7249" w:rsidP="000A2972">
      <w:pPr>
        <w:spacing w:line="240" w:lineRule="auto"/>
      </w:pPr>
      <w:r>
        <w:separator/>
      </w:r>
    </w:p>
  </w:footnote>
  <w:footnote w:type="continuationSeparator" w:id="0">
    <w:p w14:paraId="053D7B2A" w14:textId="77777777" w:rsidR="00EF7249" w:rsidRDefault="00EF7249" w:rsidP="000A29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129626"/>
      <w:docPartObj>
        <w:docPartGallery w:val="Page Numbers (Top of Page)"/>
        <w:docPartUnique/>
      </w:docPartObj>
    </w:sdtPr>
    <w:sdtEndPr>
      <w:rPr>
        <w:rFonts w:ascii="Times New Roman" w:hAnsi="Times New Roman" w:cs="Times New Roman"/>
        <w:noProof/>
        <w:sz w:val="24"/>
        <w:szCs w:val="24"/>
      </w:rPr>
    </w:sdtEndPr>
    <w:sdtContent>
      <w:p w14:paraId="3C93EF1D" w14:textId="14436046" w:rsidR="000A2972" w:rsidRPr="000A2972" w:rsidRDefault="000A2972">
        <w:pPr>
          <w:pStyle w:val="Header"/>
          <w:jc w:val="right"/>
          <w:rPr>
            <w:rFonts w:ascii="Times New Roman" w:hAnsi="Times New Roman" w:cs="Times New Roman"/>
            <w:sz w:val="24"/>
            <w:szCs w:val="24"/>
          </w:rPr>
        </w:pPr>
        <w:r w:rsidRPr="000A2972">
          <w:rPr>
            <w:rFonts w:ascii="Times New Roman" w:hAnsi="Times New Roman" w:cs="Times New Roman"/>
            <w:sz w:val="24"/>
            <w:szCs w:val="24"/>
          </w:rPr>
          <w:fldChar w:fldCharType="begin"/>
        </w:r>
        <w:r w:rsidRPr="000A2972">
          <w:rPr>
            <w:rFonts w:ascii="Times New Roman" w:hAnsi="Times New Roman" w:cs="Times New Roman"/>
            <w:sz w:val="24"/>
            <w:szCs w:val="24"/>
          </w:rPr>
          <w:instrText xml:space="preserve"> PAGE   \* MERGEFORMAT </w:instrText>
        </w:r>
        <w:r w:rsidRPr="000A2972">
          <w:rPr>
            <w:rFonts w:ascii="Times New Roman" w:hAnsi="Times New Roman" w:cs="Times New Roman"/>
            <w:sz w:val="24"/>
            <w:szCs w:val="24"/>
          </w:rPr>
          <w:fldChar w:fldCharType="separate"/>
        </w:r>
        <w:r w:rsidR="00BB54EC">
          <w:rPr>
            <w:rFonts w:ascii="Times New Roman" w:hAnsi="Times New Roman" w:cs="Times New Roman"/>
            <w:noProof/>
            <w:sz w:val="24"/>
            <w:szCs w:val="24"/>
          </w:rPr>
          <w:t>2</w:t>
        </w:r>
        <w:r w:rsidRPr="000A2972">
          <w:rPr>
            <w:rFonts w:ascii="Times New Roman" w:hAnsi="Times New Roman" w:cs="Times New Roman"/>
            <w:noProof/>
            <w:sz w:val="24"/>
            <w:szCs w:val="24"/>
          </w:rPr>
          <w:fldChar w:fldCharType="end"/>
        </w:r>
      </w:p>
    </w:sdtContent>
  </w:sdt>
  <w:p w14:paraId="07CB0A60" w14:textId="77777777" w:rsidR="000A2972" w:rsidRDefault="000A29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3AE"/>
    <w:rsid w:val="000A2972"/>
    <w:rsid w:val="0015290F"/>
    <w:rsid w:val="002C49C6"/>
    <w:rsid w:val="00372CCC"/>
    <w:rsid w:val="003A3A43"/>
    <w:rsid w:val="005823AE"/>
    <w:rsid w:val="005C7A60"/>
    <w:rsid w:val="005F2102"/>
    <w:rsid w:val="006F6371"/>
    <w:rsid w:val="00A261DE"/>
    <w:rsid w:val="00AC729A"/>
    <w:rsid w:val="00AE709A"/>
    <w:rsid w:val="00BB1B69"/>
    <w:rsid w:val="00BB54EC"/>
    <w:rsid w:val="00CE26AF"/>
    <w:rsid w:val="00DF0C37"/>
    <w:rsid w:val="00E814E5"/>
    <w:rsid w:val="00E9439F"/>
    <w:rsid w:val="00E9747B"/>
    <w:rsid w:val="00EF7249"/>
    <w:rsid w:val="00F62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B63E4"/>
  <w15:chartTrackingRefBased/>
  <w15:docId w15:val="{BE6294AD-531A-4733-8A49-B32F30FF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A297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23AE"/>
    <w:pPr>
      <w:spacing w:before="100" w:beforeAutospacing="1" w:after="100" w:afterAutospacing="1" w:line="240" w:lineRule="auto"/>
      <w:ind w:firstLine="0"/>
      <w:jc w:val="left"/>
    </w:pPr>
    <w:rPr>
      <w:rFonts w:ascii="Times New Roman" w:eastAsia="Times New Roman" w:hAnsi="Times New Roman" w:cs="Times New Roman"/>
      <w:sz w:val="24"/>
      <w:szCs w:val="24"/>
      <w:lang/>
    </w:rPr>
  </w:style>
  <w:style w:type="character" w:styleId="Hyperlink">
    <w:name w:val="Hyperlink"/>
    <w:basedOn w:val="DefaultParagraphFont"/>
    <w:uiPriority w:val="99"/>
    <w:unhideWhenUsed/>
    <w:rsid w:val="005823AE"/>
    <w:rPr>
      <w:color w:val="0000FF"/>
      <w:u w:val="single"/>
    </w:rPr>
  </w:style>
  <w:style w:type="character" w:customStyle="1" w:styleId="Heading1Char">
    <w:name w:val="Heading 1 Char"/>
    <w:basedOn w:val="DefaultParagraphFont"/>
    <w:link w:val="Heading1"/>
    <w:uiPriority w:val="9"/>
    <w:rsid w:val="000A2972"/>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0A2972"/>
    <w:pPr>
      <w:tabs>
        <w:tab w:val="center" w:pos="4680"/>
        <w:tab w:val="right" w:pos="9360"/>
      </w:tabs>
      <w:spacing w:line="240" w:lineRule="auto"/>
    </w:pPr>
  </w:style>
  <w:style w:type="character" w:customStyle="1" w:styleId="HeaderChar">
    <w:name w:val="Header Char"/>
    <w:basedOn w:val="DefaultParagraphFont"/>
    <w:link w:val="Header"/>
    <w:uiPriority w:val="99"/>
    <w:rsid w:val="000A2972"/>
  </w:style>
  <w:style w:type="paragraph" w:styleId="Footer">
    <w:name w:val="footer"/>
    <w:basedOn w:val="Normal"/>
    <w:link w:val="FooterChar"/>
    <w:uiPriority w:val="99"/>
    <w:unhideWhenUsed/>
    <w:rsid w:val="000A2972"/>
    <w:pPr>
      <w:tabs>
        <w:tab w:val="center" w:pos="4680"/>
        <w:tab w:val="right" w:pos="9360"/>
      </w:tabs>
      <w:spacing w:line="240" w:lineRule="auto"/>
    </w:pPr>
  </w:style>
  <w:style w:type="character" w:customStyle="1" w:styleId="FooterChar">
    <w:name w:val="Footer Char"/>
    <w:basedOn w:val="DefaultParagraphFont"/>
    <w:link w:val="Footer"/>
    <w:uiPriority w:val="99"/>
    <w:rsid w:val="000A2972"/>
  </w:style>
  <w:style w:type="character" w:customStyle="1" w:styleId="UnresolvedMention">
    <w:name w:val="Unresolved Mention"/>
    <w:basedOn w:val="DefaultParagraphFont"/>
    <w:uiPriority w:val="99"/>
    <w:semiHidden/>
    <w:unhideWhenUsed/>
    <w:rsid w:val="00A26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29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xOYLCy5PVg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Czy99NF8ZL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Kimutai</dc:creator>
  <cp:keywords/>
  <dc:description/>
  <cp:lastModifiedBy>FUN WRITER</cp:lastModifiedBy>
  <cp:revision>2</cp:revision>
  <dcterms:created xsi:type="dcterms:W3CDTF">2021-09-22T20:05:00Z</dcterms:created>
  <dcterms:modified xsi:type="dcterms:W3CDTF">2021-09-22T20:05:00Z</dcterms:modified>
</cp:coreProperties>
</file>